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ПРЕДВАРИТЕЛЕН ДОГОВОР ЗА ПОКУПКО-ПРОДАЖБА</w:t>
        <w:br/>
        <w:t>НА НЕДВИЖИМ ИМОТ</w:t>
      </w:r>
    </w:p>
    <w:p>
      <w:pPr>
        <w:keepNext w:val="0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Правна природа. </w:t>
      </w:r>
      <w:r>
        <w:rPr>
          <w:rFonts w:ascii="Times New Roman" w:hAnsi="Times New Roman" w:eastAsia="Times New Roman" w:cs="Times New Roman"/>
          <w:color w:val="111111"/>
          <w:sz w:val="23"/>
        </w:rPr>
        <w:t>Този предварителен договор е сключен по чл. 19 ЗЗД и сам по себе си не прехвърля собственост. Доброволната окончателна продажба се извършва с нотариален акт по чл. 18 ЗЗД. При законовите предпоставки всяка страна може да иска обявяване на предварителния договор за окончателен, като се прилагат чл. 362-364 ГПК.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Място: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</w:t>
      </w:r>
    </w:p>
    <w:p>
      <w:pPr>
        <w:pStyle w:val="Heading1"/>
        <w:pageBreakBefore w:val="0"/>
      </w:pPr>
      <w:r>
        <w:t>I. СТРАНИ</w:t>
      </w:r>
    </w:p>
    <w:p>
      <w:pPr>
        <w:pStyle w:val="Heading2"/>
        <w:keepNext/>
        <w:keepLines/>
      </w:pPr>
      <w:r>
        <w:t>ПРОДАВАЧ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Heading2"/>
        <w:keepNext/>
        <w:keepLines/>
      </w:pPr>
      <w:r>
        <w:t>ПРОДАВАЧ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Heading2"/>
        <w:keepNext/>
        <w:keepLines/>
      </w:pPr>
      <w:r>
        <w:t>КУПУВАЧ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Heading2"/>
        <w:keepNext/>
        <w:keepLines/>
      </w:pPr>
      <w:r>
        <w:t>КУПУВАЧ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1. </w:t>
      </w:r>
      <w:r>
        <w:rPr>
          <w:rFonts w:ascii="Times New Roman" w:hAnsi="Times New Roman" w:eastAsia="Times New Roman" w:cs="Times New Roman"/>
          <w:color w:val="111111"/>
          <w:sz w:val="23"/>
        </w:rPr>
        <w:t>Всеки допълнителен продавач или купувач се индивидуализира в номерирано приложение със същия обем данни и полага отделен подпис.</w:t>
      </w:r>
    </w:p>
    <w:p>
      <w:pPr>
        <w:pStyle w:val="Heading1"/>
        <w:pageBreakBefore w:val="0"/>
      </w:pPr>
      <w:r>
        <w:t>II. СОБСТВЕНОСТ, СЪПРУЖЕСКИ И СЪСОБСТВЕНИЧЕСКИ ОТНОШЕНИЯ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2. </w:t>
      </w:r>
      <w:r>
        <w:rPr>
          <w:rFonts w:ascii="Times New Roman" w:hAnsi="Times New Roman" w:eastAsia="Times New Roman" w:cs="Times New Roman"/>
          <w:color w:val="111111"/>
          <w:sz w:val="23"/>
        </w:rPr>
        <w:t>Всички лица, които прехвърлят описаното право, участват лично или са надлежно представлявани. Точният обем на правото на всеки Продавач е: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3. </w:t>
      </w:r>
      <w:r>
        <w:rPr>
          <w:rFonts w:ascii="Times New Roman" w:hAnsi="Times New Roman" w:eastAsia="Times New Roman" w:cs="Times New Roman"/>
          <w:color w:val="111111"/>
          <w:sz w:val="23"/>
        </w:rPr>
        <w:t>Семейното положение, приложимият имуществен режим и необходимото съгласие или участие по чл. 24 и чл. 26 от Семейния кодекс са установени и отразени по-долу: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4. </w:t>
      </w:r>
      <w:r>
        <w:rPr>
          <w:rFonts w:ascii="Times New Roman" w:hAnsi="Times New Roman" w:eastAsia="Times New Roman" w:cs="Times New Roman"/>
          <w:color w:val="111111"/>
          <w:sz w:val="23"/>
        </w:rPr>
        <w:t>Когато предметът е идеална част, продавана на трето лице, сключването на окончателния договор е обусловено от приложимото изпълнение на чл. 33 от Закона за собствеността, включително от доказателствата за предложение при същите условия и относимата декларация.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Основание и доказателства относно приложимостта на чл. 33 ЗС: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 w:val="0"/>
      </w:pPr>
      <w:r>
        <w:t>III. ПРЕДМЕТ И ТОЧНА ИНДИВИДУАЛИЗАЦИЯ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5. </w:t>
      </w:r>
      <w:r>
        <w:rPr>
          <w:rFonts w:ascii="Times New Roman" w:hAnsi="Times New Roman" w:eastAsia="Times New Roman" w:cs="Times New Roman"/>
          <w:color w:val="111111"/>
          <w:sz w:val="23"/>
        </w:rPr>
        <w:t>Продавачът се задължава да продаде, а Купувачът да купи следното право върху недвижим имот: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Вид на правото и точен обем - целият имот, идеална част или друго: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Точен адрес: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Кадастрален идентификатор: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Площ: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Етаж: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Трайно предназначение/начин на ползване: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Идеални части от общи части и земя: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Принадлежности - мазе, таван, гараж, паркомясто и други: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Граници по документ, когато са приложими: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Документи за собственост и правна верига - вид, №, том, регистър, дело, година: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 w:val="0"/>
      </w:pPr>
      <w:r>
        <w:t>IV. ЦЕНА И ПЛАЩАНЕ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6. </w:t>
      </w:r>
      <w:r>
        <w:rPr>
          <w:rFonts w:ascii="Times New Roman" w:hAnsi="Times New Roman" w:eastAsia="Times New Roman" w:cs="Times New Roman"/>
          <w:color w:val="111111"/>
          <w:sz w:val="23"/>
        </w:rPr>
        <w:t>Общата продажна цена е: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Сума в EUR - с цифри и думи: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Проверен IBAN и титуляр на сметката на Продавача: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7. </w:t>
      </w:r>
      <w:r>
        <w:rPr>
          <w:rFonts w:ascii="Times New Roman" w:hAnsi="Times New Roman" w:eastAsia="Times New Roman" w:cs="Times New Roman"/>
          <w:color w:val="111111"/>
          <w:sz w:val="23"/>
        </w:rPr>
        <w:t>Платежният график е:</w:t>
      </w:r>
    </w:p>
    <w:p>
      <w:pPr>
        <w:pStyle w:val="Heading2"/>
        <w:keepNext/>
        <w:keepLines/>
      </w:pPr>
      <w:r>
        <w:t>Плащане № 1 - първоначално плащане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Сума в EUR - с цифри и думи: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Падеж или краен срок: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Условие за плащане и документ, с който се доказва: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2"/>
        <w:keepNext/>
        <w:keepLines/>
      </w:pPr>
      <w:r>
        <w:t>Плащане № 2 - междинно плащане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Сума в EUR - с цифри и думи: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Падеж или краен срок: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Условие за плащане и документ, с който се доказва: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2"/>
        <w:keepNext/>
        <w:keepLines/>
      </w:pPr>
      <w:r>
        <w:t>Плащане № 3 - остатък при окончателната сделка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Сума в EUR - с цифри и думи: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Падеж или краен срок: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Условие за плащане и документ, с който се доказва: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2"/>
        <w:keepNext/>
        <w:keepLines/>
      </w:pPr>
      <w:r>
        <w:t>Плащане № 4 - друго плащане, ако е уговорено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Сума в EUR - с цифри и думи: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Падеж или краен срок: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Условие за плащане и документ, с който се доказва: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Правна квалификация на първоначалното плащане - аванс или задатък по чл. 93 ЗЗД: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8. </w:t>
      </w:r>
      <w:r>
        <w:rPr>
          <w:rFonts w:ascii="Times New Roman" w:hAnsi="Times New Roman" w:eastAsia="Times New Roman" w:cs="Times New Roman"/>
          <w:color w:val="111111"/>
          <w:sz w:val="23"/>
        </w:rPr>
        <w:t>Всяко плащане се извършва по проследим начин и се удостоверява с банков документ или отделна подписана разписка, когато законът допуска плащане в брой.</w:t>
      </w:r>
    </w:p>
    <w:p>
      <w:pPr>
        <w:pStyle w:val="Heading1"/>
        <w:pageBreakBefore w:val="0"/>
      </w:pPr>
      <w:r>
        <w:t>V. ДОКУМЕНТИ, ПРОВЕРКИ И ДЕКЛАРАЦИИ НА ПРОДАВАЧА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9. </w:t>
      </w:r>
      <w:r>
        <w:rPr>
          <w:rFonts w:ascii="Times New Roman" w:hAnsi="Times New Roman" w:eastAsia="Times New Roman" w:cs="Times New Roman"/>
          <w:color w:val="111111"/>
          <w:sz w:val="23"/>
        </w:rPr>
        <w:t>До посочения срок Продавачът предоставя приложимите оригинали или официални преписи: документите за собственост и правната верига, справки/удостоверения от Имотния регистър с подходящ обхват по лица, имот и период, актуална схема/скица, документи за семейно положение, наследство или делба, строителни книжа, данъчна оценка и документи за представителна власт.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Краен срок за предоставяне: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10. </w:t>
      </w:r>
      <w:r>
        <w:rPr>
          <w:rFonts w:ascii="Times New Roman" w:hAnsi="Times New Roman" w:eastAsia="Times New Roman" w:cs="Times New Roman"/>
          <w:color w:val="111111"/>
          <w:sz w:val="23"/>
        </w:rPr>
        <w:t>Продавачът декларира, че е разкрил всички известни ипотеки, възбрани, права на ползване, сервитути, искови молби, изпълнителни производства, наеми, обитатели, държатели, спорове, задължения към етажната собственост и доставчиците, както и строителни или фактически несъответствия. Точните разкрити обстоятелства са: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11. </w:t>
      </w:r>
      <w:r>
        <w:rPr>
          <w:rFonts w:ascii="Times New Roman" w:hAnsi="Times New Roman" w:eastAsia="Times New Roman" w:cs="Times New Roman"/>
          <w:color w:val="111111"/>
          <w:sz w:val="23"/>
        </w:rPr>
        <w:t>До сключването на окончателния договор Продавачът няма да извършва ново разпореждане, обещание за продажба, учредяване на тежест, отдаване под наем или допускане на нов обитател без предварително писмено съгласие на Купувача.</w:t>
      </w:r>
    </w:p>
    <w:p>
      <w:pPr>
        <w:pStyle w:val="Heading1"/>
        <w:pageBreakBefore w:val="0"/>
      </w:pPr>
      <w:r>
        <w:t>VI. СЪЩЕСТВУВАЩИ ТЕЖЕСТИ И МЕХАНИЗЪМ ЗА ЗАЛИЧАВАНЕ</w:t>
      </w:r>
    </w:p>
    <w:p>
      <w:pPr>
        <w:pStyle w:val="Heading2"/>
        <w:keepNext/>
        <w:keepLines/>
      </w:pPr>
      <w:r>
        <w:t>Тежест/вписване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Вид на вписването, кредитор и обезпечен дълг: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Документ и условие за заличаване: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Краен срок: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Разход и договорен безопасен платежен механизъм: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2"/>
        <w:keepNext/>
        <w:keepLines/>
      </w:pPr>
      <w:r>
        <w:t>Тежест/вписване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Вид на вписването, кредитор и обезпечен дълг: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Документ и условие за заличаване: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Краен срок: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Разход и договорен безопасен платежен механизъм: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Други тежести или вписвания: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12. </w:t>
      </w:r>
      <w:r>
        <w:rPr>
          <w:rFonts w:ascii="Times New Roman" w:hAnsi="Times New Roman" w:eastAsia="Times New Roman" w:cs="Times New Roman"/>
          <w:color w:val="111111"/>
          <w:sz w:val="23"/>
        </w:rPr>
        <w:t>Купувачът може да откаже явяване или плащане, без да се счита в неизпълнение, когато в уговорения срок липсва договореното официално доказателство за заличаване или предварително съгласуваният безопасен платежен механизъм.</w:t>
      </w:r>
    </w:p>
    <w:p>
      <w:pPr>
        <w:pStyle w:val="Heading1"/>
        <w:pageBreakBefore w:val="0"/>
      </w:pPr>
      <w:r>
        <w:t>VII. ФИНАНСИРАНЕ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Източник на средствата: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Минимален размер на кредитното финансиране в EUR: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Минимална банкова оценка в EUR: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Срок за кредитно решение: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Доказателства за своевременно и добросъвестно кандидатстване: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Точна последица при отказ, недостатъчен кредит или недостатъчна оценка: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13. </w:t>
      </w:r>
      <w:r>
        <w:rPr>
          <w:rFonts w:ascii="Times New Roman" w:hAnsi="Times New Roman" w:eastAsia="Times New Roman" w:cs="Times New Roman"/>
          <w:color w:val="111111"/>
          <w:sz w:val="23"/>
        </w:rPr>
        <w:t>Последицата по предходното поле се прилага само ако Купувачът е представил уговорените доказателства за своевременно и добросъвестно кандидатстване.</w:t>
      </w:r>
    </w:p>
    <w:p>
      <w:pPr>
        <w:pStyle w:val="Heading1"/>
        <w:pageBreakBefore w:val="0"/>
      </w:pPr>
      <w:r>
        <w:t>VIII. ОКОНЧАТЕЛЕН ДОГОВОР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14. </w:t>
      </w:r>
      <w:r>
        <w:rPr>
          <w:rFonts w:ascii="Times New Roman" w:hAnsi="Times New Roman" w:eastAsia="Times New Roman" w:cs="Times New Roman"/>
          <w:color w:val="111111"/>
          <w:sz w:val="23"/>
        </w:rPr>
        <w:t>Страните ще сключат окончателния договор с нотариален акт пред компетентен нотариус с район на действие по местонахождението на имота не по-късно от: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Краен срок: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Час/интервал: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15. </w:t>
      </w:r>
      <w:r>
        <w:rPr>
          <w:rFonts w:ascii="Times New Roman" w:hAnsi="Times New Roman" w:eastAsia="Times New Roman" w:cs="Times New Roman"/>
          <w:color w:val="111111"/>
          <w:sz w:val="23"/>
        </w:rPr>
        <w:t>Окончателната сделка и остатъчното плащане са обусловени от представянето на уговорените документи, липсата на неразкрити вписвания и изпълнението на договорения механизъм за заличаване на тежестите.</w:t>
      </w:r>
    </w:p>
    <w:p>
      <w:pPr>
        <w:pStyle w:val="Heading1"/>
        <w:pageBreakBefore w:val="0"/>
      </w:pPr>
      <w:r>
        <w:t>IX. ДАНЪЦИ, ТАКСИ И РАЗНОСКИ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Данък при придобиване - поема се от: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Нотариална такса - поема се от: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Такса за вписване - поема се от: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Документи на Продавача - поемат се от: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Заличаване на тежести - поема се от: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Кредит, оценка и ипотека на Купувача - поемат се от: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Банкови и платежни преводи - поемат се от: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16. </w:t>
      </w:r>
      <w:r>
        <w:rPr>
          <w:rFonts w:ascii="Times New Roman" w:hAnsi="Times New Roman" w:eastAsia="Times New Roman" w:cs="Times New Roman"/>
          <w:color w:val="111111"/>
          <w:sz w:val="23"/>
        </w:rPr>
        <w:t>Уговореното между Страните разпределение на разноските не променя установената от закона публичноправна отговорност към държавата, общината, нотариуса, Агенцията по вписванията или друга компетентна институция.</w:t>
      </w:r>
    </w:p>
    <w:p>
      <w:pPr>
        <w:pStyle w:val="Heading1"/>
        <w:pageBreakBefore w:val="0"/>
      </w:pPr>
      <w:r>
        <w:t>X. ПРЕДАВАНЕ НА ВЛАДЕНИЕТО</w:t>
      </w:r>
    </w:p>
    <w:p>
      <w:pPr>
        <w:keepNext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17. </w:t>
      </w:r>
      <w:r>
        <w:rPr>
          <w:rFonts w:ascii="Times New Roman" w:hAnsi="Times New Roman" w:eastAsia="Times New Roman" w:cs="Times New Roman"/>
          <w:color w:val="111111"/>
          <w:sz w:val="23"/>
        </w:rPr>
        <w:t>Владението се предава след настъпване на следното обективно условие, свързано със сключването на окончателния договор и плащането: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18. </w:t>
      </w:r>
      <w:r>
        <w:rPr>
          <w:rFonts w:ascii="Times New Roman" w:hAnsi="Times New Roman" w:eastAsia="Times New Roman" w:cs="Times New Roman"/>
          <w:color w:val="111111"/>
          <w:sz w:val="23"/>
        </w:rPr>
        <w:t>Предаването на владението, ключовете, документите, вещите и показанията се удостоверява с отделен двустранен протокол. До уговорения момент на предаване Продавачът пази имота в състоянието при последния оглед и носи риска съобразно закона и договора.</w:t>
      </w:r>
    </w:p>
    <w:p>
      <w:pPr>
        <w:pStyle w:val="Heading1"/>
        <w:pageBreakBefore w:val="0"/>
      </w:pPr>
      <w:r>
        <w:t>XI. НЕИЗПЪЛНЕНИЕ И ПРАВНИ ПОСЛЕДИЦИ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19. </w:t>
      </w:r>
      <w:r>
        <w:rPr>
          <w:rFonts w:ascii="Times New Roman" w:hAnsi="Times New Roman" w:eastAsia="Times New Roman" w:cs="Times New Roman"/>
          <w:color w:val="111111"/>
          <w:sz w:val="23"/>
        </w:rPr>
        <w:t>Съществено неизпълнение е отказът или неявяването за окончателната сделка след изпълнение на насрещните задължения, неплащането на изискуема вноска, невъзможността да се прехвърли уговореното право, неразкрито разпореждане/тежест или непредставяне на договорен съществен документ. При отстранимо неизпълнение изправната страна дава подходящ срок с писмена покана.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20. </w:t>
      </w:r>
      <w:r>
        <w:rPr>
          <w:rFonts w:ascii="Times New Roman" w:hAnsi="Times New Roman" w:eastAsia="Times New Roman" w:cs="Times New Roman"/>
          <w:color w:val="111111"/>
          <w:sz w:val="23"/>
        </w:rPr>
        <w:t>Когато първоначалното плащане е квалифицирано като аванс, при прекратяване то се връща в уговорения срок, освен за валидно прихванато насрещно вземане. Когато е изрично квалифицирано като задатък по чл. 93 ЗЗД, последиците на чл. 93 ЗЗД се прилагат според отговорността за неизпълнението. За едно и също нарушение не се натрупва втора неустойка без отделна валидна уговорка.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Срок за връщане на аванса, когато тази квалификация е избрана: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21. </w:t>
      </w:r>
      <w:r>
        <w:rPr>
          <w:rFonts w:ascii="Times New Roman" w:hAnsi="Times New Roman" w:eastAsia="Times New Roman" w:cs="Times New Roman"/>
          <w:color w:val="111111"/>
          <w:sz w:val="23"/>
        </w:rPr>
        <w:t>Развалянето на договора и искът по чл. 19, ал. 3 ЗЗД се упражняват като алтернативни способи според закона и конкретната фактическа обстановка; не се допуска едновременно двойно удовлетворяване за едно и също неизпълнение.</w:t>
      </w:r>
    </w:p>
    <w:p>
      <w:pPr>
        <w:pStyle w:val="Heading1"/>
        <w:pageBreakBefore w:val="0"/>
      </w:pPr>
      <w:r>
        <w:t>XII. УВЕДОМЛЕНИЯ, ПРИЛОЖЕНИЯ И ЕКЗЕМПЛЯРИ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22. </w:t>
      </w:r>
      <w:r>
        <w:rPr>
          <w:rFonts w:ascii="Times New Roman" w:hAnsi="Times New Roman" w:eastAsia="Times New Roman" w:cs="Times New Roman"/>
          <w:color w:val="111111"/>
          <w:sz w:val="23"/>
        </w:rPr>
        <w:t>Уведомленията се изпращат на посочените адреси и електронни пощи по начин, който позволява доказване на изпращането и получаването. Промяната на данни се съобщава писмено.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23. </w:t>
      </w:r>
      <w:r>
        <w:rPr>
          <w:rFonts w:ascii="Times New Roman" w:hAnsi="Times New Roman" w:eastAsia="Times New Roman" w:cs="Times New Roman"/>
          <w:color w:val="111111"/>
          <w:sz w:val="23"/>
        </w:rPr>
        <w:t>Измененията и допълненията се извършват писмено и се подписват от всички засегнати Страни. За неуредените въпроси се прилага българското право.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Брой еднообразни оригинални екземпляри: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Приложения - наименование, дата и брой страници: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/>
        <w:keepLines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24. </w:t>
      </w:r>
      <w:r>
        <w:rPr>
          <w:rFonts w:ascii="Times New Roman" w:hAnsi="Times New Roman" w:eastAsia="Times New Roman" w:cs="Times New Roman"/>
          <w:color w:val="111111"/>
          <w:sz w:val="23"/>
        </w:rPr>
        <w:t>Допълнителните листове и приложения са последователно номерирани, посочват към коя част се отнасят и се подписват или парафират на всяка страница от страните, за които се отнасят.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Приложени допълнителни листове - наименование и брой страници: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 w:val="0"/>
      </w:pPr>
      <w:r>
        <w:t>XIII. ОТДЕЛНИ ПОДПИСИ</w:t>
      </w:r>
    </w:p>
    <w:p>
      <w:pPr>
        <w:pStyle w:val="Heading2"/>
        <w:keepNext/>
        <w:keepLines/>
      </w:pPr>
      <w:r>
        <w:t>ПРОДАВАЧ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p>
      <w:pPr>
        <w:pStyle w:val="Heading2"/>
        <w:keepNext/>
        <w:keepLines/>
      </w:pPr>
      <w:r>
        <w:t>ПРОДАВАЧ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p>
      <w:pPr>
        <w:pStyle w:val="Heading2"/>
        <w:keepNext/>
        <w:keepLines/>
      </w:pPr>
      <w:r>
        <w:t>КУПУВАЧ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p>
      <w:pPr>
        <w:pStyle w:val="Heading2"/>
        <w:keepNext/>
        <w:keepLines/>
      </w:pPr>
      <w:r>
        <w:t>КУПУВАЧ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sectPr w:rsidR="00FC693F" w:rsidRPr="0006063C" w:rsidSect="00034616">
      <w:footerReference w:type="default" r:id="rId9"/>
      <w:pgSz w:w="11906" w:h="16838"/>
      <w:pgMar w:top="1417" w:right="1417" w:bottom="1361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 w:cs="Times New Roman"/>
        <w:color w:val="555555"/>
        <w:sz w:val="17"/>
      </w:rPr>
      <w:t xml:space="preserve">IMOTNO.bg · Версия 2.0 · Страница </w:t>
    </w:r>
    <w:fldSimple w:instr="PAGE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  <w:r>
      <w:rPr>
        <w:rFonts w:ascii="Times New Roman" w:hAnsi="Times New Roman" w:eastAsia="Times New Roman" w:cs="Times New Roman"/>
        <w:color w:val="555555"/>
        <w:sz w:val="17"/>
      </w:rPr>
      <w:t xml:space="preserve"> от </w:t>
    </w:r>
    <w:fldSimple w:instr="NUMPAGES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70" w:line="259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60" w:after="8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 w:line="240" w:lineRule="auto"/>
      <w:jc w:val="left"/>
      <w:outlineLvl w:val="1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widowControl/>
      <w:spacing w:after="80" w:line="240" w:lineRule="auto" w:before="0"/>
      <w:contextualSpacing/>
      <w:jc w:val="center"/>
    </w:pPr>
    <w:rPr>
      <w:rFonts w:ascii="Times New Roman" w:hAnsi="Times New Roman" w:eastAsia="Times New Roman" w:cs="Times New Roman"/>
      <w:b/>
      <w:i w:val="0"/>
      <w:color w:val="000000"/>
      <w:spacing w:val="5"/>
      <w:kern w:val="28"/>
      <w:sz w:val="31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widowControl/>
      <w:numPr>
        <w:ilvl w:val="1"/>
      </w:numPr>
      <w:spacing w:before="0" w:after="140" w:line="240" w:lineRule="auto"/>
      <w:jc w:val="center"/>
    </w:pPr>
    <w:rPr>
      <w:rFonts w:ascii="Times New Roman" w:hAnsi="Times New Roman" w:eastAsia="Times New Roman" w:cs="Times New Roman"/>
      <w:b w:val="0"/>
      <w:i w:val="0"/>
      <w:iCs/>
      <w:color w:val="555555"/>
      <w:spacing w:val="15"/>
      <w:sz w:val="21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keepNext w:val="0"/>
      <w:keepLines w:val="0"/>
      <w:widowControl/>
      <w:spacing w:before="0" w:after="60" w:line="245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Предварителен договор за покупко-продажба на недвижим имот</dc:title>
  <dc:subject>Образец на предварителен договор за недвижим имот</dc:subject>
  <dc:creator>IMOTNO</dc:creator>
  <cp:keywords>недвижим имот; договор; протокол; образец; България</cp:keywords>
  <dc:description>Версия 2.0. Общ образец; не представлява индивидуален правен съвет.</dc:description>
  <cp:lastModifiedBy>IMOTNO</cp:lastModifiedBy>
  <cp:revision>1</cp:revision>
  <dcterms:created xsi:type="dcterms:W3CDTF">2026-08-21T00:00:00Z</dcterms:created>
  <dcterms:modified xsi:type="dcterms:W3CDTF">2026-08-21T00:00:00Z</dcterms:modified>
  <cp:category>Образци за сделки и наем на недвижими имоти</cp:category>
</cp:coreProperties>
</file>